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15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2：</w:t>
      </w:r>
    </w:p>
    <w:p>
      <w:pPr>
        <w:ind w:firstLine="422" w:firstLineChars="150"/>
        <w:jc w:val="center"/>
        <w:rPr>
          <w:rFonts w:ascii="宋体" w:hAnsi="宋体" w:eastAsia="宋体" w:cs="宋体"/>
          <w:b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zh-CN"/>
        </w:rPr>
        <w:t>2019年新入职教学岗教师教学培训安排表</w:t>
      </w:r>
    </w:p>
    <w:tbl>
      <w:tblPr>
        <w:tblStyle w:val="4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580"/>
        <w:gridCol w:w="4223"/>
        <w:gridCol w:w="2298"/>
        <w:gridCol w:w="4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内容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主题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4902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  <w:szCs w:val="24"/>
              </w:rPr>
              <w:t>教育</w:t>
            </w:r>
            <w:r>
              <w:rPr>
                <w:rFonts w:cs="仿宋" w:asciiTheme="minorEastAsia" w:hAnsiTheme="minorEastAsia"/>
                <w:b/>
                <w:sz w:val="24"/>
                <w:szCs w:val="24"/>
              </w:rPr>
              <w:t>理论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教育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理论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月22日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前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Mongolian Baiti" w:asciiTheme="minorEastAsia" w:hAnsiTheme="minorEastAsia"/>
                <w:bCs/>
                <w:sz w:val="24"/>
                <w:szCs w:val="24"/>
              </w:rPr>
              <w:t>http://online.enetedu.com/imnu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师德</w:t>
            </w:r>
            <w:r>
              <w:rPr>
                <w:rFonts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师风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教育思想和师德建设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11月4日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9：00-12：00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田楼三楼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名师领航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11月4日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14：00-17：00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田楼三楼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  <w:szCs w:val="24"/>
              </w:rPr>
              <w:t>教师</w:t>
            </w:r>
            <w:r>
              <w:rPr>
                <w:rFonts w:cs="仿宋" w:asciiTheme="minorEastAsia" w:hAnsiTheme="minorEastAsia"/>
                <w:b/>
                <w:sz w:val="24"/>
                <w:szCs w:val="24"/>
              </w:rPr>
              <w:t>素养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大学教师课堂行为礼仪及口语发音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9：00-12：00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田楼三楼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大学生心理行为特征分析与应对策略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5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14：00-1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田楼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内蒙古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师范大学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教学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规范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11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9：00-1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：30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田楼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教师如何开展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教学研究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：30-1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2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田楼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  <w:szCs w:val="24"/>
              </w:rPr>
              <w:t>观摩</w:t>
            </w:r>
            <w:r>
              <w:rPr>
                <w:rFonts w:cs="仿宋" w:asciiTheme="minorEastAsia" w:hAnsiTheme="minorEastAsia"/>
                <w:b/>
                <w:sz w:val="24"/>
                <w:szCs w:val="24"/>
              </w:rPr>
              <w:t>学习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青年教师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展示课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11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14：00-1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田楼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、（二）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sz w:val="24"/>
                <w:szCs w:val="24"/>
              </w:rPr>
              <w:t>教学技能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确立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教学学术</w:t>
            </w: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理念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，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提高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课程教学设计能力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9：00-12：00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田楼</w:t>
            </w:r>
            <w:r>
              <w:rPr>
                <w:rFonts w:hint="eastAsia" w:cs="仿宋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北侧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培训室（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一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技能训练</w:t>
            </w: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(分组)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7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14：00-17：00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美术小院南楼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二楼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教师发展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与教学评估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中心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教师发展实训室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技能训练</w:t>
            </w: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(分组)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9：00-12：00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美术小院南楼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二楼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教师发展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与教学评估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中心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教师发展实训室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bCs/>
                <w:color w:val="333333"/>
                <w:sz w:val="24"/>
                <w:szCs w:val="24"/>
              </w:rPr>
              <w:t>技能训练</w:t>
            </w:r>
            <w:r>
              <w:rPr>
                <w:rFonts w:hint="eastAsia" w:asciiTheme="minorEastAsia" w:hAnsiTheme="minorEastAsia"/>
                <w:bCs/>
                <w:color w:val="333333"/>
                <w:sz w:val="24"/>
                <w:szCs w:val="24"/>
              </w:rPr>
              <w:t>(分组)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14：00-1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美术小院南楼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二楼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教师发展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与教学评估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中心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教师发展实训室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cs="仿宋" w:asciiTheme="minorEastAsia" w:hAnsiTheme="minorEastAsia"/>
                <w:b/>
                <w:sz w:val="24"/>
                <w:szCs w:val="24"/>
              </w:rPr>
              <w:t>7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成果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汇报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</w:rPr>
              <w:t>成果</w:t>
            </w:r>
            <w:r>
              <w:rPr>
                <w:rFonts w:asciiTheme="minorEastAsia" w:hAnsiTheme="minorEastAsia"/>
                <w:color w:val="333333"/>
                <w:sz w:val="24"/>
                <w:szCs w:val="24"/>
              </w:rPr>
              <w:t>汇报、结业仪式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11月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6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：00-1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8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0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0</w:t>
            </w:r>
          </w:p>
        </w:tc>
        <w:tc>
          <w:tcPr>
            <w:tcW w:w="4902" w:type="dxa"/>
            <w:vAlign w:val="center"/>
          </w:tcPr>
          <w:p>
            <w:pPr>
              <w:jc w:val="center"/>
              <w:rPr>
                <w:rFonts w:cs="仿宋"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美术小院南楼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二楼</w:t>
            </w:r>
          </w:p>
          <w:p>
            <w:pPr>
              <w:jc w:val="center"/>
              <w:rPr>
                <w:rFonts w:cs="仿宋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教师发展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与教学评估</w:t>
            </w:r>
            <w:r>
              <w:rPr>
                <w:rFonts w:hint="eastAsia" w:cs="仿宋" w:asciiTheme="minorEastAsia" w:hAnsiTheme="minorEastAsia"/>
                <w:bCs/>
                <w:sz w:val="24"/>
                <w:szCs w:val="24"/>
              </w:rPr>
              <w:t>中心多功能</w:t>
            </w:r>
            <w:r>
              <w:rPr>
                <w:rFonts w:cs="仿宋" w:asciiTheme="minorEastAsia" w:hAnsiTheme="minorEastAsia"/>
                <w:bCs/>
                <w:sz w:val="24"/>
                <w:szCs w:val="24"/>
              </w:rPr>
              <w:t>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golian Baiti">
    <w:altName w:val="Viner Hand ITC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462B"/>
    <w:rsid w:val="7E1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2019-10-30T01:12:00Z</dcterms:created>
  <dc:creator>兵临城下</dc:creator>
  <cp:lastModifiedBy>兵临城下</cp:lastModifiedBy>
  <dcterms:modified xsi:type="dcterms:W3CDTF">2019-10-30T01:12:35Z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